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Ein paar kurze Bewegungen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Kinder. Am besten ist es, wenn Mama und Papa mitmachen und man zusammen einmal kurz ein bisschen laut und ausgelassen sein kann. Entspannt die ganze Familie! 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 der liegenden Acht kann man sich vorstellen, die Hand sei ein Auto und es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hrt in einer Acht.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 xml:space="preserve">Bei 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zum Fu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einmal laut und tief einatmen und beim Ausatmen die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zum Fu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bewegen.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Beim recken und strecken einmal br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 wie ein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we.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Beim Ellbogen zum Knie evtl. Ein bisschen dabei 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pfen.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 der Kopfbalance muss man versuchen ganz ruhig und still zu stehen, damit das Buch, das Heft, etc. nicht runterf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Beim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 aussch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tteln ruhig auch den Mund locker machen und Brrrrrr sagen oder auch mal die Zunge mit wackeln lassen.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Beim Fersengang kann man sich vorstellen man sei ein Pinguin und man watschelt durch die Zimmer.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 der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rperwaage muss man wieder versuchen ganz ruhig zu bleiben, damit man nicht umf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Beim Schulternkreisen kann man sich vorstellen man sei ein Helikopter. Hierbei kann man auch die Arme mit dazu nehmen und die auch kreisen lassen.</w:t>
      </w:r>
    </w:p>
    <w:p>
      <w:pPr>
        <w:pStyle w:val="Text"/>
        <w:bidi w:val="0"/>
      </w:pPr>
    </w:p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806961</wp:posOffset>
            </wp:positionH>
            <wp:positionV relativeFrom="page">
              <wp:posOffset>872400</wp:posOffset>
            </wp:positionV>
            <wp:extent cx="4101368" cy="55860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368" cy="558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